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610C446" w14:textId="77777777" w:rsidR="00E856E0" w:rsidRDefault="00E856E0" w:rsidP="00E856E0">
      <w:pPr>
        <w:spacing w:before="73"/>
        <w:ind w:left="8005"/>
        <w:rPr>
          <w:b/>
          <w:sz w:val="20"/>
        </w:rPr>
      </w:pPr>
    </w:p>
    <w:p w14:paraId="4C466F18" w14:textId="77777777" w:rsidR="00E856E0" w:rsidRDefault="00E856E0" w:rsidP="00E856E0">
      <w:pPr>
        <w:spacing w:before="73"/>
        <w:ind w:left="8005"/>
        <w:rPr>
          <w:b/>
          <w:sz w:val="20"/>
        </w:rPr>
      </w:pPr>
    </w:p>
    <w:p w14:paraId="1E250FB6" w14:textId="77777777" w:rsidR="00E856E0" w:rsidRDefault="00E856E0" w:rsidP="00E856E0">
      <w:pPr>
        <w:pStyle w:val="BodyText"/>
        <w:spacing w:before="1"/>
        <w:ind w:right="-1"/>
        <w:jc w:val="center"/>
      </w:pPr>
      <w:r>
        <w:t xml:space="preserve">ANEXĂ LA FIŞA DE VERIFICARE A ÎNDEPLINIRII STANDARDELOR </w:t>
      </w:r>
      <w:r w:rsidR="007B4D59">
        <w:t>MINIMALE PENTRU</w:t>
      </w:r>
    </w:p>
    <w:p w14:paraId="0ED8724A" w14:textId="77777777" w:rsidR="00E856E0" w:rsidRDefault="00E856E0" w:rsidP="00E856E0">
      <w:pPr>
        <w:pStyle w:val="BodyText"/>
        <w:spacing w:before="3"/>
        <w:ind w:left="2449"/>
      </w:pPr>
      <w:r>
        <w:t>OBŢINEREA ATESTATULUI DE ABILITARE</w:t>
      </w:r>
    </w:p>
    <w:p w14:paraId="20A54B10" w14:textId="77777777" w:rsidR="00E856E0" w:rsidRDefault="00E856E0" w:rsidP="00E856E0">
      <w:pPr>
        <w:pStyle w:val="BodyText"/>
        <w:spacing w:before="3"/>
        <w:ind w:left="2449"/>
      </w:pPr>
    </w:p>
    <w:p w14:paraId="003D77EA" w14:textId="77777777" w:rsidR="00E856E0" w:rsidRDefault="00E856E0" w:rsidP="00E856E0">
      <w:pPr>
        <w:spacing w:before="9"/>
        <w:rPr>
          <w:b/>
          <w:sz w:val="19"/>
        </w:rPr>
      </w:pPr>
    </w:p>
    <w:p w14:paraId="512DE9FA" w14:textId="77777777" w:rsidR="00E856E0" w:rsidRDefault="00E856E0" w:rsidP="00E856E0">
      <w:pPr>
        <w:pStyle w:val="BodyText"/>
      </w:pPr>
      <w:r>
        <w:t>1. LUCRARI PUBLICATE IN CALITATE DE AUTOR PRINCIPAL IN REVISTE COTATE ISI – TOP 25% (NTOP)</w:t>
      </w:r>
    </w:p>
    <w:p w14:paraId="69760ED6" w14:textId="77777777" w:rsidR="00E856E0" w:rsidRDefault="00E856E0" w:rsidP="00E856E0">
      <w:pPr>
        <w:spacing w:before="10"/>
        <w:rPr>
          <w:b/>
          <w:sz w:val="21"/>
        </w:rPr>
      </w:pPr>
    </w:p>
    <w:p w14:paraId="712408FF" w14:textId="1D4BE461" w:rsidR="00E856E0" w:rsidRDefault="00E856E0" w:rsidP="00E856E0">
      <w:pPr>
        <w:pStyle w:val="ListParagraph"/>
        <w:numPr>
          <w:ilvl w:val="0"/>
          <w:numId w:val="1"/>
        </w:numPr>
        <w:tabs>
          <w:tab w:val="left" w:pos="447"/>
        </w:tabs>
        <w:ind w:right="230" w:hanging="567"/>
      </w:pPr>
      <w:r w:rsidRPr="005367E5">
        <w:t xml:space="preserve">N.A. Sutan, I. Fierascu, </w:t>
      </w:r>
      <w:r w:rsidRPr="00341D28">
        <w:rPr>
          <w:b/>
          <w:bCs/>
        </w:rPr>
        <w:t>R.C. Fierascu</w:t>
      </w:r>
      <w:r w:rsidRPr="005367E5">
        <w:t>, D.S. Manolescu, L.C. Soare</w:t>
      </w:r>
      <w:r>
        <w:t xml:space="preserve">, </w:t>
      </w:r>
      <w:r w:rsidRPr="005367E5">
        <w:t xml:space="preserve">Comparative analytical characterization and in vitro citogenotoxic activity evaluation of </w:t>
      </w:r>
      <w:r w:rsidRPr="005367E5">
        <w:rPr>
          <w:i/>
          <w:iCs/>
        </w:rPr>
        <w:t>Asplenium scolopendrium</w:t>
      </w:r>
      <w:r w:rsidRPr="005367E5">
        <w:t xml:space="preserve"> L. leaves and rhizome extracts prior to and after Ag nanoparticles phytosynthesis</w:t>
      </w:r>
      <w:r>
        <w:t xml:space="preserve">, </w:t>
      </w:r>
      <w:r>
        <w:rPr>
          <w:b/>
          <w:bCs/>
          <w:i/>
          <w:iCs/>
        </w:rPr>
        <w:t xml:space="preserve">Industrial Crops and Products </w:t>
      </w:r>
      <w:r w:rsidRPr="005367E5">
        <w:rPr>
          <w:b/>
          <w:bCs/>
        </w:rPr>
        <w:t>83C, 379-386</w:t>
      </w:r>
      <w:r w:rsidR="000C5432">
        <w:rPr>
          <w:b/>
          <w:bCs/>
        </w:rPr>
        <w:t>, 2016</w:t>
      </w:r>
      <w:r w:rsidRPr="005367E5">
        <w:rPr>
          <w:b/>
          <w:bCs/>
        </w:rPr>
        <w:t xml:space="preserve">, </w:t>
      </w:r>
      <w:hyperlink r:id="rId8" w:history="1">
        <w:r w:rsidRPr="00512A7D">
          <w:rPr>
            <w:rStyle w:val="Hyperlink"/>
            <w:b/>
            <w:bCs/>
          </w:rPr>
          <w:t>http://dx.doi.org/10.1016/j.indcrop.2016.01.011</w:t>
        </w:r>
      </w:hyperlink>
      <w:r>
        <w:t xml:space="preserve">, </w:t>
      </w:r>
      <w:r w:rsidRPr="00341D28">
        <w:rPr>
          <w:b/>
          <w:bCs/>
        </w:rPr>
        <w:t>Reprint author</w:t>
      </w:r>
      <w:r>
        <w:t xml:space="preserve">, FI=3.849, Top 25% </w:t>
      </w:r>
      <w:r w:rsidR="00C27CAF">
        <w:t xml:space="preserve">la </w:t>
      </w:r>
      <w:r>
        <w:t>momentul publicării</w:t>
      </w:r>
      <w:r w:rsidR="00C27CAF">
        <w:t xml:space="preserve"> </w:t>
      </w:r>
      <w:r w:rsidR="004E2CC9">
        <w:t>(2016)</w:t>
      </w:r>
      <w:r>
        <w:t xml:space="preserve">; </w:t>
      </w:r>
      <w:r w:rsidRPr="005367E5">
        <w:t>WOS:000370894000048</w:t>
      </w:r>
      <w:r>
        <w:t>.</w:t>
      </w:r>
    </w:p>
    <w:p w14:paraId="0E7A1600" w14:textId="77777777" w:rsidR="00C27CAF" w:rsidRDefault="00C27CAF" w:rsidP="00C27CAF">
      <w:pPr>
        <w:tabs>
          <w:tab w:val="left" w:pos="447"/>
        </w:tabs>
        <w:ind w:left="783" w:right="230"/>
      </w:pPr>
      <w:r>
        <w:t xml:space="preserve">Domeniu: </w:t>
      </w:r>
      <w:r w:rsidRPr="00C27CAF">
        <w:t>Agricultural Engineering; Agronomy</w:t>
      </w:r>
    </w:p>
    <w:p w14:paraId="7CAABF1C" w14:textId="77777777" w:rsidR="004E2CC9" w:rsidRDefault="004E2CC9" w:rsidP="00DF3EC4">
      <w:pPr>
        <w:tabs>
          <w:tab w:val="left" w:pos="447"/>
        </w:tabs>
        <w:ind w:left="783" w:right="230"/>
        <w:jc w:val="center"/>
      </w:pPr>
      <w:r>
        <w:rPr>
          <w:noProof/>
        </w:rPr>
        <w:drawing>
          <wp:inline distT="0" distB="0" distL="0" distR="0" wp14:anchorId="73D41866" wp14:editId="2AB8F844">
            <wp:extent cx="3910646" cy="3694714"/>
            <wp:effectExtent l="0" t="0" r="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29053" cy="371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28F75" w14:textId="77777777" w:rsidR="004E2CC9" w:rsidRDefault="004E2CC9" w:rsidP="00307CD5">
      <w:pPr>
        <w:tabs>
          <w:tab w:val="left" w:pos="447"/>
        </w:tabs>
        <w:ind w:right="230"/>
        <w:jc w:val="center"/>
      </w:pPr>
      <w:r>
        <w:rPr>
          <w:noProof/>
        </w:rPr>
        <w:drawing>
          <wp:inline distT="0" distB="0" distL="0" distR="0" wp14:anchorId="1519223F" wp14:editId="004380B0">
            <wp:extent cx="5412991" cy="1325880"/>
            <wp:effectExtent l="0" t="0" r="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57641" cy="1336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63FC3" w14:textId="77777777" w:rsidR="004E2CC9" w:rsidRDefault="004E2CC9" w:rsidP="00EC7652">
      <w:pPr>
        <w:tabs>
          <w:tab w:val="left" w:pos="447"/>
        </w:tabs>
        <w:ind w:right="230"/>
        <w:jc w:val="center"/>
      </w:pPr>
    </w:p>
    <w:p w14:paraId="77F907E2" w14:textId="77777777" w:rsidR="00C27CAF" w:rsidRDefault="004E2CC9" w:rsidP="00EC7652">
      <w:pPr>
        <w:tabs>
          <w:tab w:val="left" w:pos="447"/>
        </w:tabs>
        <w:ind w:right="230"/>
        <w:jc w:val="center"/>
      </w:pPr>
      <w:r>
        <w:rPr>
          <w:noProof/>
        </w:rPr>
        <w:lastRenderedPageBreak/>
        <w:drawing>
          <wp:inline distT="0" distB="0" distL="0" distR="0" wp14:anchorId="38ACA373" wp14:editId="52073F81">
            <wp:extent cx="6210300" cy="390652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3906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0669C" w14:textId="77777777" w:rsidR="00C27CAF" w:rsidRDefault="00C27CAF" w:rsidP="00C27CAF">
      <w:pPr>
        <w:tabs>
          <w:tab w:val="left" w:pos="447"/>
        </w:tabs>
        <w:ind w:left="783" w:right="230"/>
      </w:pPr>
    </w:p>
    <w:p w14:paraId="355D2BBD" w14:textId="27543AD0" w:rsidR="00E856E0" w:rsidRDefault="00E856E0" w:rsidP="00E856E0">
      <w:pPr>
        <w:pStyle w:val="ListParagraph"/>
        <w:numPr>
          <w:ilvl w:val="0"/>
          <w:numId w:val="1"/>
        </w:numPr>
        <w:tabs>
          <w:tab w:val="left" w:pos="481"/>
        </w:tabs>
        <w:ind w:right="230" w:hanging="567"/>
      </w:pPr>
      <w:r w:rsidRPr="005367E5">
        <w:t xml:space="preserve">D. Donescu, </w:t>
      </w:r>
      <w:r w:rsidRPr="00341D28">
        <w:rPr>
          <w:b/>
          <w:bCs/>
        </w:rPr>
        <w:t>R.C. Fierascu</w:t>
      </w:r>
      <w:r w:rsidRPr="005367E5">
        <w:t>, M. Ghiurea, D. Manaila-Maximean, C.A. Nicolae, R. Somoghi,  C.I. Spataru, N. Stanica, V. Raditoiu, E. Vasile</w:t>
      </w:r>
      <w:r>
        <w:t xml:space="preserve">, </w:t>
      </w:r>
      <w:r w:rsidRPr="005367E5">
        <w:t>Synthesis and magnetic properties of inverted core-shell polyaniline-ferrite composite</w:t>
      </w:r>
      <w:r>
        <w:t xml:space="preserve">, </w:t>
      </w:r>
      <w:r w:rsidRPr="00341D28">
        <w:rPr>
          <w:b/>
          <w:bCs/>
          <w:i/>
          <w:iCs/>
        </w:rPr>
        <w:t>Applied Surface Science</w:t>
      </w:r>
      <w:r w:rsidRPr="005367E5">
        <w:t xml:space="preserve">, </w:t>
      </w:r>
      <w:r w:rsidRPr="000C5432">
        <w:rPr>
          <w:b/>
          <w:bCs/>
        </w:rPr>
        <w:t>414, 31</w:t>
      </w:r>
      <w:r w:rsidR="000C5432" w:rsidRPr="000C5432">
        <w:rPr>
          <w:b/>
          <w:bCs/>
        </w:rPr>
        <w:t>,</w:t>
      </w:r>
      <w:r w:rsidRPr="000C5432">
        <w:rPr>
          <w:b/>
          <w:bCs/>
        </w:rPr>
        <w:t xml:space="preserve"> 8–17, </w:t>
      </w:r>
      <w:r w:rsidR="000C5432" w:rsidRPr="000C5432">
        <w:rPr>
          <w:b/>
          <w:bCs/>
        </w:rPr>
        <w:t>2017,</w:t>
      </w:r>
      <w:r w:rsidR="000C5432" w:rsidRPr="005367E5">
        <w:t xml:space="preserve"> </w:t>
      </w:r>
      <w:hyperlink r:id="rId12" w:history="1">
        <w:r w:rsidRPr="00512A7D">
          <w:rPr>
            <w:rStyle w:val="Hyperlink"/>
          </w:rPr>
          <w:t>http://doi.org/10.1016/j.apsusc.2017.04.061</w:t>
        </w:r>
      </w:hyperlink>
      <w:r>
        <w:t xml:space="preserve">, </w:t>
      </w:r>
      <w:r w:rsidRPr="00341D28">
        <w:rPr>
          <w:b/>
          <w:bCs/>
        </w:rPr>
        <w:t>Reprint author,</w:t>
      </w:r>
      <w:r>
        <w:t xml:space="preserve"> FI=4.439, Top 25% (Top 1)</w:t>
      </w:r>
      <w:r w:rsidR="00C27CAF">
        <w:t xml:space="preserve"> la data publicarii </w:t>
      </w:r>
      <w:r w:rsidR="004E2CC9">
        <w:t xml:space="preserve">(2017) </w:t>
      </w:r>
    </w:p>
    <w:p w14:paraId="5263CCEC" w14:textId="77777777" w:rsidR="00C27CAF" w:rsidRDefault="00C27CAF" w:rsidP="00C27CAF">
      <w:pPr>
        <w:pStyle w:val="ListParagraph"/>
        <w:tabs>
          <w:tab w:val="left" w:pos="481"/>
        </w:tabs>
        <w:ind w:right="230" w:firstLine="0"/>
      </w:pPr>
      <w:r>
        <w:t>Domeniu: Materials Science</w:t>
      </w:r>
    </w:p>
    <w:p w14:paraId="59B95CB7" w14:textId="77777777" w:rsidR="004E2CC9" w:rsidRDefault="004E2CC9" w:rsidP="004E2CC9">
      <w:pPr>
        <w:pStyle w:val="ListParagraph"/>
        <w:tabs>
          <w:tab w:val="left" w:pos="481"/>
        </w:tabs>
        <w:ind w:right="230" w:firstLine="0"/>
        <w:jc w:val="center"/>
      </w:pPr>
      <w:r>
        <w:rPr>
          <w:noProof/>
        </w:rPr>
        <w:drawing>
          <wp:inline distT="0" distB="0" distL="0" distR="0" wp14:anchorId="7B1C2016" wp14:editId="0107DF3C">
            <wp:extent cx="3198611" cy="3614122"/>
            <wp:effectExtent l="0" t="0" r="1905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28463" cy="3647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6B04C" w14:textId="77777777" w:rsidR="004E2CC9" w:rsidRDefault="004E2CC9" w:rsidP="004E2CC9">
      <w:pPr>
        <w:pStyle w:val="ListParagraph"/>
        <w:tabs>
          <w:tab w:val="left" w:pos="481"/>
        </w:tabs>
        <w:ind w:right="230" w:firstLine="0"/>
        <w:jc w:val="center"/>
      </w:pPr>
      <w:r>
        <w:rPr>
          <w:noProof/>
        </w:rPr>
        <w:lastRenderedPageBreak/>
        <w:drawing>
          <wp:inline distT="0" distB="0" distL="0" distR="0" wp14:anchorId="260BC25C" wp14:editId="2C2C1ACA">
            <wp:extent cx="3985846" cy="833837"/>
            <wp:effectExtent l="0" t="0" r="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06034" cy="83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628F3" w14:textId="77777777" w:rsidR="004E2CC9" w:rsidRDefault="000C5432" w:rsidP="00EC7652">
      <w:pPr>
        <w:pStyle w:val="ListParagraph"/>
        <w:tabs>
          <w:tab w:val="left" w:pos="481"/>
        </w:tabs>
        <w:ind w:left="0" w:right="230" w:firstLine="0"/>
        <w:jc w:val="center"/>
      </w:pPr>
      <w:r>
        <w:rPr>
          <w:noProof/>
        </w:rPr>
        <w:drawing>
          <wp:inline distT="0" distB="0" distL="0" distR="0" wp14:anchorId="330C94C8" wp14:editId="04B4933D">
            <wp:extent cx="4252851" cy="3803650"/>
            <wp:effectExtent l="0" t="0" r="0" b="63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53729" cy="3893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DEE36" w14:textId="77777777" w:rsidR="00C27CAF" w:rsidRDefault="004E2CC9" w:rsidP="00EC7652">
      <w:pPr>
        <w:pStyle w:val="ListParagraph"/>
        <w:tabs>
          <w:tab w:val="left" w:pos="481"/>
        </w:tabs>
        <w:ind w:left="0" w:right="230" w:firstLine="0"/>
        <w:jc w:val="center"/>
      </w:pPr>
      <w:r>
        <w:rPr>
          <w:noProof/>
        </w:rPr>
        <w:drawing>
          <wp:inline distT="0" distB="0" distL="0" distR="0" wp14:anchorId="1E814D70" wp14:editId="61847B58">
            <wp:extent cx="6210300" cy="3672205"/>
            <wp:effectExtent l="0" t="0" r="0" b="444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367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851BB" w14:textId="77777777" w:rsidR="00C27CAF" w:rsidRDefault="00C27CAF" w:rsidP="00C27CAF">
      <w:pPr>
        <w:pStyle w:val="ListParagraph"/>
        <w:tabs>
          <w:tab w:val="left" w:pos="481"/>
        </w:tabs>
        <w:ind w:right="230" w:firstLine="0"/>
      </w:pPr>
    </w:p>
    <w:p w14:paraId="28F42AAF" w14:textId="77777777" w:rsidR="00E856E0" w:rsidRDefault="00E856E0" w:rsidP="00E856E0">
      <w:pPr>
        <w:spacing w:before="3"/>
        <w:ind w:left="783" w:hanging="567"/>
      </w:pPr>
    </w:p>
    <w:p w14:paraId="3A163472" w14:textId="5502E7AC" w:rsidR="00E856E0" w:rsidRPr="00C27CAF" w:rsidRDefault="00E856E0" w:rsidP="00E856E0">
      <w:pPr>
        <w:pStyle w:val="ListParagraph"/>
        <w:numPr>
          <w:ilvl w:val="0"/>
          <w:numId w:val="1"/>
        </w:numPr>
        <w:tabs>
          <w:tab w:val="left" w:pos="466"/>
        </w:tabs>
        <w:ind w:hanging="567"/>
        <w:rPr>
          <w:spacing w:val="-4"/>
        </w:rPr>
      </w:pPr>
      <w:r w:rsidRPr="00B344F2">
        <w:rPr>
          <w:spacing w:val="-4"/>
        </w:rPr>
        <w:lastRenderedPageBreak/>
        <w:t xml:space="preserve">I. Fierascu, M.I. Georgiev, A. Ortan, </w:t>
      </w:r>
      <w:r w:rsidRPr="00341D28">
        <w:rPr>
          <w:b/>
          <w:bCs/>
          <w:spacing w:val="-4"/>
        </w:rPr>
        <w:t>R. C. Fierascu</w:t>
      </w:r>
      <w:r w:rsidRPr="00B344F2">
        <w:rPr>
          <w:spacing w:val="-4"/>
        </w:rPr>
        <w:t>, S. M. Avramescu, D. Ionescu, A. Sutan, A. Brinzan, L.M. Ditu, Phyto-mediated metallic nanoarchitectures</w:t>
      </w:r>
      <w:r>
        <w:rPr>
          <w:spacing w:val="-4"/>
        </w:rPr>
        <w:t xml:space="preserve"> </w:t>
      </w:r>
      <w:r w:rsidRPr="00B344F2">
        <w:rPr>
          <w:spacing w:val="-4"/>
        </w:rPr>
        <w:t xml:space="preserve">via </w:t>
      </w:r>
      <w:r w:rsidRPr="00341D28">
        <w:rPr>
          <w:i/>
          <w:iCs/>
          <w:spacing w:val="-4"/>
        </w:rPr>
        <w:t>Melissa officinalis</w:t>
      </w:r>
      <w:r w:rsidRPr="00B344F2">
        <w:rPr>
          <w:spacing w:val="-4"/>
        </w:rPr>
        <w:t xml:space="preserve"> L.: synthesis, characterization and</w:t>
      </w:r>
      <w:r>
        <w:rPr>
          <w:spacing w:val="-4"/>
        </w:rPr>
        <w:t xml:space="preserve"> </w:t>
      </w:r>
      <w:r w:rsidRPr="00B344F2">
        <w:rPr>
          <w:spacing w:val="-4"/>
        </w:rPr>
        <w:t>biological properties</w:t>
      </w:r>
      <w:r>
        <w:t xml:space="preserve">, </w:t>
      </w:r>
      <w:r>
        <w:rPr>
          <w:b/>
          <w:bCs/>
          <w:i/>
          <w:iCs/>
        </w:rPr>
        <w:t>Scientific Reports,</w:t>
      </w:r>
      <w:r w:rsidRPr="00341D28">
        <w:t xml:space="preserve"> </w:t>
      </w:r>
      <w:r w:rsidRPr="00341D28">
        <w:rPr>
          <w:b/>
          <w:bCs/>
        </w:rPr>
        <w:t xml:space="preserve">7: 12428, </w:t>
      </w:r>
      <w:r w:rsidR="000C5432">
        <w:rPr>
          <w:b/>
          <w:bCs/>
        </w:rPr>
        <w:t xml:space="preserve">14 pag., 2017, </w:t>
      </w:r>
      <w:hyperlink r:id="rId17" w:history="1">
        <w:r w:rsidR="000C5432" w:rsidRPr="005B71BB">
          <w:rPr>
            <w:rStyle w:val="Hyperlink"/>
            <w:b/>
            <w:bCs/>
          </w:rPr>
          <w:t>http://doi.org/10.1038/s41598-017-12804-7</w:t>
        </w:r>
      </w:hyperlink>
      <w:r>
        <w:rPr>
          <w:b/>
          <w:bCs/>
        </w:rPr>
        <w:t xml:space="preserve">, Reprint author, </w:t>
      </w:r>
      <w:r>
        <w:t xml:space="preserve">FI=4.122, Top 25% </w:t>
      </w:r>
      <w:r w:rsidR="00C27CAF">
        <w:t xml:space="preserve"> la data publicarii </w:t>
      </w:r>
      <w:r w:rsidR="00DF3EC4">
        <w:t>(2017)</w:t>
      </w:r>
      <w:r w:rsidR="00C27CAF">
        <w:t xml:space="preserve">. </w:t>
      </w:r>
      <w:r w:rsidRPr="00341D28">
        <w:t>WOS:000413526600001</w:t>
      </w:r>
      <w:r>
        <w:t>.</w:t>
      </w:r>
    </w:p>
    <w:p w14:paraId="00E6CE16" w14:textId="77777777" w:rsidR="00C27CAF" w:rsidRDefault="00C27CAF" w:rsidP="00C27CAF">
      <w:pPr>
        <w:pStyle w:val="ListParagraph"/>
        <w:tabs>
          <w:tab w:val="left" w:pos="466"/>
        </w:tabs>
        <w:ind w:firstLine="0"/>
      </w:pPr>
      <w:r>
        <w:t xml:space="preserve">Domeniu: </w:t>
      </w:r>
      <w:r w:rsidRPr="00C27CAF">
        <w:t>Science &amp; Technology - Other Topics</w:t>
      </w:r>
      <w:r>
        <w:t xml:space="preserve">; </w:t>
      </w:r>
      <w:r w:rsidRPr="00C27CAF">
        <w:t>Multidisciplinary Sciences</w:t>
      </w:r>
    </w:p>
    <w:p w14:paraId="317CDF36" w14:textId="77777777" w:rsidR="004E2CC9" w:rsidRDefault="004E2CC9" w:rsidP="00DF3EC4">
      <w:pPr>
        <w:pStyle w:val="ListParagraph"/>
        <w:tabs>
          <w:tab w:val="left" w:pos="466"/>
        </w:tabs>
        <w:ind w:firstLine="0"/>
        <w:jc w:val="center"/>
      </w:pPr>
      <w:r>
        <w:rPr>
          <w:noProof/>
        </w:rPr>
        <w:drawing>
          <wp:inline distT="0" distB="0" distL="0" distR="0" wp14:anchorId="327CC343" wp14:editId="775BACDD">
            <wp:extent cx="3635146" cy="3238500"/>
            <wp:effectExtent l="0" t="0" r="381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93544" cy="3290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BDD75" w14:textId="77777777" w:rsidR="004E2CC9" w:rsidRDefault="004E2CC9" w:rsidP="00C27CAF">
      <w:pPr>
        <w:pStyle w:val="ListParagraph"/>
        <w:tabs>
          <w:tab w:val="left" w:pos="466"/>
        </w:tabs>
        <w:ind w:firstLine="0"/>
      </w:pPr>
      <w:r>
        <w:rPr>
          <w:noProof/>
        </w:rPr>
        <w:drawing>
          <wp:inline distT="0" distB="0" distL="0" distR="0" wp14:anchorId="13039E16" wp14:editId="0CD478F4">
            <wp:extent cx="5836285" cy="509460"/>
            <wp:effectExtent l="0" t="0" r="0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86664" cy="522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B9161" w14:textId="77777777" w:rsidR="00C27CAF" w:rsidRDefault="000C5432" w:rsidP="00EC7652">
      <w:pPr>
        <w:pStyle w:val="ListParagraph"/>
        <w:tabs>
          <w:tab w:val="left" w:pos="466"/>
        </w:tabs>
        <w:ind w:left="0" w:firstLine="0"/>
        <w:jc w:val="center"/>
        <w:rPr>
          <w:spacing w:val="-4"/>
        </w:rPr>
      </w:pPr>
      <w:r>
        <w:rPr>
          <w:noProof/>
        </w:rPr>
        <w:drawing>
          <wp:inline distT="0" distB="0" distL="0" distR="0" wp14:anchorId="4E30DCA4" wp14:editId="438D5BAA">
            <wp:extent cx="4338798" cy="3930650"/>
            <wp:effectExtent l="0" t="0" r="508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06610" cy="3992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51D74" w14:textId="77777777" w:rsidR="00DF3EC4" w:rsidRDefault="00DF3EC4" w:rsidP="00EC7652">
      <w:pPr>
        <w:pStyle w:val="ListParagraph"/>
        <w:tabs>
          <w:tab w:val="left" w:pos="466"/>
        </w:tabs>
        <w:ind w:left="0" w:firstLine="0"/>
        <w:jc w:val="center"/>
        <w:rPr>
          <w:spacing w:val="-4"/>
        </w:rPr>
      </w:pPr>
      <w:r>
        <w:rPr>
          <w:noProof/>
        </w:rPr>
        <w:lastRenderedPageBreak/>
        <w:drawing>
          <wp:inline distT="0" distB="0" distL="0" distR="0" wp14:anchorId="21026BAA" wp14:editId="74E9299A">
            <wp:extent cx="6210300" cy="215646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b="35302"/>
                    <a:stretch/>
                  </pic:blipFill>
                  <pic:spPr bwMode="auto">
                    <a:xfrm>
                      <a:off x="0" y="0"/>
                      <a:ext cx="6210300" cy="2156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07B9E3" w14:textId="77777777" w:rsidR="00EC7652" w:rsidRDefault="00EC7652" w:rsidP="00C27CAF">
      <w:pPr>
        <w:pStyle w:val="ListParagraph"/>
        <w:jc w:val="center"/>
        <w:rPr>
          <w:b/>
        </w:rPr>
      </w:pPr>
    </w:p>
    <w:p w14:paraId="687335FE" w14:textId="77777777" w:rsidR="00E856E0" w:rsidRDefault="00E856E0" w:rsidP="00E856E0">
      <w:pPr>
        <w:pStyle w:val="ListParagraph"/>
        <w:numPr>
          <w:ilvl w:val="0"/>
          <w:numId w:val="1"/>
        </w:numPr>
        <w:tabs>
          <w:tab w:val="left" w:pos="481"/>
        </w:tabs>
        <w:ind w:right="230" w:hanging="567"/>
      </w:pPr>
      <w:r w:rsidRPr="00341D28">
        <w:rPr>
          <w:bCs/>
        </w:rPr>
        <w:t xml:space="preserve">I. Fierascu, </w:t>
      </w:r>
      <w:r w:rsidRPr="00341D28">
        <w:rPr>
          <w:b/>
        </w:rPr>
        <w:t>R.C. Fierascu</w:t>
      </w:r>
      <w:r w:rsidRPr="00341D28">
        <w:rPr>
          <w:bCs/>
        </w:rPr>
        <w:t>, R. Somoghi, R.M. Ion, A. Moanta, S.M. Avramescu, C.M. Damian, L.M. Ditu.</w:t>
      </w:r>
      <w:r>
        <w:rPr>
          <w:bCs/>
        </w:rPr>
        <w:t xml:space="preserve">, </w:t>
      </w:r>
      <w:r w:rsidRPr="00341D28">
        <w:rPr>
          <w:bCs/>
        </w:rPr>
        <w:t>Tuned apatitic materials: synthesis, characterization and potential antimicrobial applications</w:t>
      </w:r>
      <w:r>
        <w:rPr>
          <w:bCs/>
        </w:rPr>
        <w:t xml:space="preserve">, </w:t>
      </w:r>
      <w:r w:rsidRPr="00341D28">
        <w:rPr>
          <w:b/>
          <w:bCs/>
          <w:i/>
          <w:iCs/>
        </w:rPr>
        <w:t>Applied Surface Science</w:t>
      </w:r>
      <w:r w:rsidRPr="005367E5">
        <w:t xml:space="preserve">, </w:t>
      </w:r>
      <w:r w:rsidRPr="000C5432">
        <w:rPr>
          <w:b/>
          <w:bCs/>
        </w:rPr>
        <w:t>438, 127-135,</w:t>
      </w:r>
      <w:r w:rsidR="000C5432" w:rsidRPr="000C5432">
        <w:rPr>
          <w:b/>
          <w:bCs/>
        </w:rPr>
        <w:t xml:space="preserve"> 2018,</w:t>
      </w:r>
      <w:r w:rsidR="000C5432">
        <w:t xml:space="preserve"> </w:t>
      </w:r>
      <w:r w:rsidRPr="00341D28">
        <w:t xml:space="preserve"> </w:t>
      </w:r>
      <w:hyperlink r:id="rId22" w:history="1">
        <w:r w:rsidRPr="00512A7D">
          <w:rPr>
            <w:rStyle w:val="Hyperlink"/>
          </w:rPr>
          <w:t>https://doi.org/10.1016/j.apsusc.2017.08.087</w:t>
        </w:r>
      </w:hyperlink>
      <w:r>
        <w:t xml:space="preserve">, </w:t>
      </w:r>
      <w:r w:rsidRPr="00341D28">
        <w:rPr>
          <w:b/>
          <w:bCs/>
        </w:rPr>
        <w:t>Reprint author,</w:t>
      </w:r>
      <w:r>
        <w:t xml:space="preserve"> FI=4.439, Top 25% (Top 1); </w:t>
      </w:r>
      <w:r w:rsidRPr="00341D28">
        <w:t>WOS:000425731200014</w:t>
      </w:r>
      <w:r>
        <w:t>.</w:t>
      </w:r>
    </w:p>
    <w:p w14:paraId="26EB4D22" w14:textId="77777777" w:rsidR="007B4D59" w:rsidRDefault="007B4D59" w:rsidP="007B4D59">
      <w:pPr>
        <w:tabs>
          <w:tab w:val="left" w:pos="481"/>
        </w:tabs>
        <w:ind w:left="783" w:right="230"/>
      </w:pPr>
      <w:r>
        <w:t>Domeniu: Materials Science</w:t>
      </w:r>
    </w:p>
    <w:p w14:paraId="2BFACE7F" w14:textId="77777777" w:rsidR="007B4D59" w:rsidRDefault="004E2CC9" w:rsidP="00DF3EC4">
      <w:pPr>
        <w:tabs>
          <w:tab w:val="left" w:pos="481"/>
        </w:tabs>
        <w:ind w:left="783" w:right="230"/>
        <w:jc w:val="center"/>
      </w:pPr>
      <w:r>
        <w:rPr>
          <w:noProof/>
        </w:rPr>
        <w:drawing>
          <wp:inline distT="0" distB="0" distL="0" distR="0" wp14:anchorId="2FEDF8C6" wp14:editId="576D9946">
            <wp:extent cx="3510071" cy="406146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58510" cy="4117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09A01" w14:textId="77777777" w:rsidR="004E2CC9" w:rsidRDefault="004E2CC9" w:rsidP="00DF3EC4">
      <w:pPr>
        <w:tabs>
          <w:tab w:val="left" w:pos="481"/>
        </w:tabs>
        <w:ind w:left="783" w:right="230"/>
        <w:jc w:val="center"/>
      </w:pPr>
      <w:r>
        <w:rPr>
          <w:noProof/>
        </w:rPr>
        <w:drawing>
          <wp:inline distT="0" distB="0" distL="0" distR="0" wp14:anchorId="229DE800" wp14:editId="1EDA0C1D">
            <wp:extent cx="3752196" cy="800100"/>
            <wp:effectExtent l="0" t="0" r="127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80934" cy="806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0F73A" w14:textId="77777777" w:rsidR="007B4D59" w:rsidRDefault="000C5432" w:rsidP="00EC7652">
      <w:pPr>
        <w:tabs>
          <w:tab w:val="left" w:pos="481"/>
        </w:tabs>
        <w:ind w:right="-1"/>
        <w:jc w:val="center"/>
      </w:pPr>
      <w:r>
        <w:rPr>
          <w:noProof/>
        </w:rPr>
        <w:lastRenderedPageBreak/>
        <w:drawing>
          <wp:inline distT="0" distB="0" distL="0" distR="0" wp14:anchorId="2E0F6C49" wp14:editId="20B9E564">
            <wp:extent cx="4480049" cy="40068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99528" cy="4113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91DE5" w14:textId="77777777" w:rsidR="007B4D59" w:rsidRDefault="007B4D59" w:rsidP="00EC7652">
      <w:pPr>
        <w:tabs>
          <w:tab w:val="left" w:pos="481"/>
        </w:tabs>
        <w:ind w:right="230"/>
        <w:jc w:val="center"/>
      </w:pPr>
    </w:p>
    <w:p w14:paraId="28CCD261" w14:textId="77777777" w:rsidR="00E856E0" w:rsidRDefault="004E2CC9" w:rsidP="00E856E0">
      <w:pPr>
        <w:pStyle w:val="ListParagraph"/>
      </w:pPr>
      <w:r>
        <w:rPr>
          <w:noProof/>
        </w:rPr>
        <w:drawing>
          <wp:inline distT="0" distB="0" distL="0" distR="0" wp14:anchorId="16A20200" wp14:editId="60337737">
            <wp:extent cx="6210300" cy="3672205"/>
            <wp:effectExtent l="0" t="0" r="0" b="444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367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F9433" w14:textId="77777777" w:rsidR="00DF3EC4" w:rsidRDefault="00DF3EC4" w:rsidP="00E856E0">
      <w:pPr>
        <w:pStyle w:val="ListParagraph"/>
      </w:pPr>
    </w:p>
    <w:p w14:paraId="6ED554DF" w14:textId="77777777" w:rsidR="00E856E0" w:rsidRDefault="00E856E0" w:rsidP="00E856E0">
      <w:pPr>
        <w:pStyle w:val="ListParagraph"/>
        <w:numPr>
          <w:ilvl w:val="0"/>
          <w:numId w:val="1"/>
        </w:numPr>
        <w:tabs>
          <w:tab w:val="left" w:pos="481"/>
        </w:tabs>
        <w:ind w:right="230" w:hanging="567"/>
      </w:pPr>
      <w:r w:rsidRPr="00341D28">
        <w:rPr>
          <w:b/>
          <w:bCs/>
        </w:rPr>
        <w:t>R.C. Fierascu</w:t>
      </w:r>
      <w:r w:rsidRPr="00341D28">
        <w:t>, M.I. Georgiev, I. Fierascu, C. Ungureanu, S.M. Avramescu, A. Ortan, M. I. Georgescu, A. N. Sutan, A. Zanfirescu, C. E. Dinu-Pirvu, B.S. Velescu, V.Anuta</w:t>
      </w:r>
      <w:r>
        <w:t xml:space="preserve">., Mitodepressive, antioxidant, antifungal and anti-inflammatory effects of wild-growing Romanian native </w:t>
      </w:r>
      <w:r w:rsidRPr="00341D28">
        <w:rPr>
          <w:i/>
          <w:iCs/>
        </w:rPr>
        <w:t>Arctium lappa</w:t>
      </w:r>
      <w:r>
        <w:t xml:space="preserve"> L. (</w:t>
      </w:r>
      <w:r w:rsidRPr="00341D28">
        <w:rPr>
          <w:i/>
          <w:iCs/>
        </w:rPr>
        <w:t>Asteraceae</w:t>
      </w:r>
      <w:r>
        <w:t xml:space="preserve">) and </w:t>
      </w:r>
      <w:r w:rsidRPr="00341D28">
        <w:rPr>
          <w:i/>
          <w:iCs/>
        </w:rPr>
        <w:t>Veronica persica</w:t>
      </w:r>
      <w:r>
        <w:t xml:space="preserve"> Poiret (</w:t>
      </w:r>
      <w:r w:rsidRPr="00341D28">
        <w:rPr>
          <w:i/>
          <w:iCs/>
        </w:rPr>
        <w:t>Plantaginaceae</w:t>
      </w:r>
      <w:r>
        <w:t xml:space="preserve">), </w:t>
      </w:r>
      <w:r w:rsidRPr="00341D28">
        <w:rPr>
          <w:b/>
          <w:bCs/>
          <w:i/>
          <w:iCs/>
        </w:rPr>
        <w:t xml:space="preserve">Food and Chemical Toxicology </w:t>
      </w:r>
      <w:r w:rsidRPr="00341D28">
        <w:rPr>
          <w:b/>
          <w:bCs/>
        </w:rPr>
        <w:t xml:space="preserve">111, </w:t>
      </w:r>
      <w:r w:rsidRPr="00341D28">
        <w:rPr>
          <w:b/>
          <w:bCs/>
        </w:rPr>
        <w:lastRenderedPageBreak/>
        <w:t>44–52</w:t>
      </w:r>
      <w:r w:rsidRPr="00341D28">
        <w:t>,</w:t>
      </w:r>
      <w:r w:rsidR="000C5432">
        <w:t xml:space="preserve"> </w:t>
      </w:r>
      <w:r w:rsidR="000C5432" w:rsidRPr="000C5432">
        <w:rPr>
          <w:b/>
          <w:bCs/>
        </w:rPr>
        <w:t>2018,</w:t>
      </w:r>
      <w:r w:rsidR="000C5432">
        <w:t xml:space="preserve"> </w:t>
      </w:r>
      <w:hyperlink r:id="rId25" w:history="1">
        <w:r w:rsidRPr="00512A7D">
          <w:rPr>
            <w:rStyle w:val="Hyperlink"/>
          </w:rPr>
          <w:t>https://doi.org/10.1016/j.fct.2017.11.008</w:t>
        </w:r>
      </w:hyperlink>
      <w:r>
        <w:t xml:space="preserve">, FI=3.977, Top 25%, </w:t>
      </w:r>
      <w:r w:rsidRPr="002047F4">
        <w:t>WOS:000423248100005</w:t>
      </w:r>
      <w:r>
        <w:t>.</w:t>
      </w:r>
    </w:p>
    <w:p w14:paraId="0925E1E1" w14:textId="77777777" w:rsidR="007B4D59" w:rsidRDefault="007B4D59" w:rsidP="007B4D59">
      <w:pPr>
        <w:tabs>
          <w:tab w:val="left" w:pos="481"/>
        </w:tabs>
        <w:ind w:right="230"/>
      </w:pPr>
      <w:r>
        <w:tab/>
      </w:r>
      <w:r>
        <w:tab/>
        <w:t xml:space="preserve">Domeniu: </w:t>
      </w:r>
      <w:r w:rsidRPr="007B4D59">
        <w:t>Food Science &amp; Technology; Toxicology</w:t>
      </w:r>
    </w:p>
    <w:p w14:paraId="0D5739C0" w14:textId="77777777" w:rsidR="00DF3EC4" w:rsidRDefault="00DF3EC4" w:rsidP="00DF3EC4">
      <w:pPr>
        <w:tabs>
          <w:tab w:val="left" w:pos="481"/>
        </w:tabs>
        <w:ind w:right="230"/>
        <w:jc w:val="center"/>
      </w:pPr>
      <w:r>
        <w:rPr>
          <w:noProof/>
        </w:rPr>
        <w:drawing>
          <wp:inline distT="0" distB="0" distL="0" distR="0" wp14:anchorId="3171622E" wp14:editId="65D05972">
            <wp:extent cx="3427045" cy="3535680"/>
            <wp:effectExtent l="0" t="0" r="254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67552" cy="3577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F3963" w14:textId="77777777" w:rsidR="00DF3EC4" w:rsidRDefault="00DF3EC4" w:rsidP="00DF3EC4"/>
    <w:p w14:paraId="0859857A" w14:textId="77777777" w:rsidR="00DF3EC4" w:rsidRPr="00DF3EC4" w:rsidRDefault="00DF3EC4" w:rsidP="00DF3EC4"/>
    <w:p w14:paraId="6D624C1F" w14:textId="77777777" w:rsidR="007B4D59" w:rsidRDefault="000C5432" w:rsidP="00EC7652">
      <w:pPr>
        <w:tabs>
          <w:tab w:val="left" w:pos="481"/>
        </w:tabs>
        <w:ind w:right="230"/>
        <w:jc w:val="center"/>
      </w:pPr>
      <w:r>
        <w:rPr>
          <w:noProof/>
        </w:rPr>
        <w:drawing>
          <wp:inline distT="0" distB="0" distL="0" distR="0" wp14:anchorId="05046959" wp14:editId="154A2346">
            <wp:extent cx="4395450" cy="3841750"/>
            <wp:effectExtent l="0" t="0" r="5715" b="63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470028" cy="3906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F20F1" w14:textId="77777777" w:rsidR="007B4D59" w:rsidRDefault="00DF3EC4" w:rsidP="007B4D59">
      <w:pPr>
        <w:tabs>
          <w:tab w:val="left" w:pos="481"/>
        </w:tabs>
        <w:ind w:right="230"/>
      </w:pPr>
      <w:r>
        <w:rPr>
          <w:noProof/>
        </w:rPr>
        <w:lastRenderedPageBreak/>
        <w:drawing>
          <wp:inline distT="0" distB="0" distL="0" distR="0" wp14:anchorId="5837E0C9" wp14:editId="72B76D3C">
            <wp:extent cx="6210300" cy="3134995"/>
            <wp:effectExtent l="0" t="0" r="0" b="825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313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FBC1B" w14:textId="77777777" w:rsidR="00E856E0" w:rsidRDefault="00E856E0" w:rsidP="00E856E0">
      <w:pPr>
        <w:spacing w:before="10"/>
        <w:ind w:left="783" w:hanging="567"/>
        <w:rPr>
          <w:sz w:val="21"/>
        </w:rPr>
      </w:pPr>
    </w:p>
    <w:p w14:paraId="039029B6" w14:textId="77777777" w:rsidR="00E856E0" w:rsidRDefault="00E856E0" w:rsidP="00E856E0">
      <w:pPr>
        <w:pStyle w:val="ListParagraph"/>
        <w:numPr>
          <w:ilvl w:val="0"/>
          <w:numId w:val="1"/>
        </w:numPr>
        <w:tabs>
          <w:tab w:val="left" w:pos="466"/>
        </w:tabs>
        <w:ind w:right="227" w:hanging="567"/>
      </w:pPr>
      <w:r w:rsidRPr="00341D28">
        <w:t xml:space="preserve">N.A. Sutan, D.S. Manolescu, I. Fierascu, A. M. Neblea, C. Sutan, C. Ducu, L.C. Soare, D.Negrea, S.M. Avramescu, </w:t>
      </w:r>
      <w:r w:rsidRPr="00341D28">
        <w:rPr>
          <w:b/>
          <w:bCs/>
        </w:rPr>
        <w:t>R. C. Fierascu</w:t>
      </w:r>
      <w:r>
        <w:t xml:space="preserve">, </w:t>
      </w:r>
      <w:r w:rsidRPr="00341D28">
        <w:t xml:space="preserve">Phytosynthesis of gold and silver nanoparticles enhance in vitro antioxidant and mitostimulatory activity of </w:t>
      </w:r>
      <w:r w:rsidRPr="00341D28">
        <w:rPr>
          <w:i/>
          <w:iCs/>
        </w:rPr>
        <w:t xml:space="preserve">Aconitum toxicum </w:t>
      </w:r>
      <w:r w:rsidRPr="00341D28">
        <w:t>Reichenb. rhizomes alcoholic extracts</w:t>
      </w:r>
      <w:r>
        <w:t xml:space="preserve">, </w:t>
      </w:r>
      <w:r w:rsidR="000C5432" w:rsidRPr="000C5432">
        <w:rPr>
          <w:b/>
          <w:bCs/>
          <w:i/>
          <w:iCs/>
        </w:rPr>
        <w:t xml:space="preserve">Materials Science &amp; Engineering C-Materials </w:t>
      </w:r>
      <w:r w:rsidR="000C5432">
        <w:rPr>
          <w:b/>
          <w:bCs/>
          <w:i/>
          <w:iCs/>
        </w:rPr>
        <w:t>f</w:t>
      </w:r>
      <w:r w:rsidR="000C5432" w:rsidRPr="000C5432">
        <w:rPr>
          <w:b/>
          <w:bCs/>
          <w:i/>
          <w:iCs/>
        </w:rPr>
        <w:t>or Biological Applications</w:t>
      </w:r>
      <w:r w:rsidRPr="00341D28">
        <w:rPr>
          <w:b/>
          <w:bCs/>
          <w:i/>
          <w:iCs/>
        </w:rPr>
        <w:t>,</w:t>
      </w:r>
      <w:r>
        <w:t xml:space="preserve"> </w:t>
      </w:r>
      <w:r w:rsidRPr="00341D28">
        <w:rPr>
          <w:b/>
          <w:bCs/>
        </w:rPr>
        <w:t>93, Pages 746-758</w:t>
      </w:r>
      <w:r>
        <w:t xml:space="preserve">, </w:t>
      </w:r>
      <w:r w:rsidR="000C5432" w:rsidRPr="00341D28">
        <w:rPr>
          <w:b/>
          <w:bCs/>
        </w:rPr>
        <w:t xml:space="preserve">2018, </w:t>
      </w:r>
      <w:hyperlink r:id="rId29" w:history="1">
        <w:r w:rsidRPr="00512A7D">
          <w:rPr>
            <w:rStyle w:val="Hyperlink"/>
          </w:rPr>
          <w:t>https://doi.org/10.1016/j.msec.2018.08.042</w:t>
        </w:r>
      </w:hyperlink>
      <w:r>
        <w:t xml:space="preserve">, </w:t>
      </w:r>
      <w:r>
        <w:rPr>
          <w:b/>
          <w:bCs/>
        </w:rPr>
        <w:t xml:space="preserve">Reprint author, </w:t>
      </w:r>
      <w:r>
        <w:t xml:space="preserve">FI=5.08, Top 25%, </w:t>
      </w:r>
      <w:r w:rsidRPr="002047F4">
        <w:t>WOS:000447569400071</w:t>
      </w:r>
      <w:r>
        <w:t>.</w:t>
      </w:r>
    </w:p>
    <w:p w14:paraId="4C9CCCAF" w14:textId="77777777" w:rsidR="007B4D59" w:rsidRDefault="007B4D59" w:rsidP="007B4D59">
      <w:pPr>
        <w:tabs>
          <w:tab w:val="left" w:pos="466"/>
        </w:tabs>
        <w:ind w:left="783" w:right="227"/>
      </w:pPr>
      <w:r>
        <w:t>Domeniu: Materials Science, Biomaterials</w:t>
      </w:r>
    </w:p>
    <w:p w14:paraId="36653DCD" w14:textId="77777777" w:rsidR="00DF3EC4" w:rsidRDefault="00DF3EC4" w:rsidP="007B4D59">
      <w:pPr>
        <w:tabs>
          <w:tab w:val="left" w:pos="466"/>
        </w:tabs>
        <w:ind w:left="783" w:right="227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01E69E6C" wp14:editId="07584006">
            <wp:simplePos x="0" y="0"/>
            <wp:positionH relativeFrom="column">
              <wp:posOffset>1143000</wp:posOffset>
            </wp:positionH>
            <wp:positionV relativeFrom="paragraph">
              <wp:posOffset>64770</wp:posOffset>
            </wp:positionV>
            <wp:extent cx="3994150" cy="3695700"/>
            <wp:effectExtent l="0" t="0" r="6350" b="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415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00AE59" w14:textId="77777777" w:rsidR="00DF3EC4" w:rsidRPr="00DF3EC4" w:rsidRDefault="00DF3EC4" w:rsidP="00DF3EC4"/>
    <w:p w14:paraId="662D741B" w14:textId="77777777" w:rsidR="00DF3EC4" w:rsidRPr="00DF3EC4" w:rsidRDefault="00DF3EC4" w:rsidP="00DF3EC4"/>
    <w:p w14:paraId="78CC1F99" w14:textId="77777777" w:rsidR="00DF3EC4" w:rsidRPr="00DF3EC4" w:rsidRDefault="00DF3EC4" w:rsidP="00DF3EC4"/>
    <w:p w14:paraId="49E53115" w14:textId="77777777" w:rsidR="00DF3EC4" w:rsidRPr="00DF3EC4" w:rsidRDefault="00DF3EC4" w:rsidP="00DF3EC4"/>
    <w:p w14:paraId="7898E03F" w14:textId="77777777" w:rsidR="00DF3EC4" w:rsidRPr="00DF3EC4" w:rsidRDefault="00DF3EC4" w:rsidP="00DF3EC4"/>
    <w:p w14:paraId="1BDFC720" w14:textId="77777777" w:rsidR="00DF3EC4" w:rsidRPr="00DF3EC4" w:rsidRDefault="00DF3EC4" w:rsidP="00DF3EC4"/>
    <w:p w14:paraId="72E6E260" w14:textId="77777777" w:rsidR="00DF3EC4" w:rsidRPr="00DF3EC4" w:rsidRDefault="00DF3EC4" w:rsidP="00DF3EC4"/>
    <w:p w14:paraId="1E876F38" w14:textId="77777777" w:rsidR="00DF3EC4" w:rsidRPr="00DF3EC4" w:rsidRDefault="00DF3EC4" w:rsidP="00DF3EC4"/>
    <w:p w14:paraId="4CC27203" w14:textId="77777777" w:rsidR="00DF3EC4" w:rsidRPr="00DF3EC4" w:rsidRDefault="00DF3EC4" w:rsidP="00DF3EC4"/>
    <w:p w14:paraId="5A9CBF8B" w14:textId="77777777" w:rsidR="00DF3EC4" w:rsidRDefault="00DF3EC4" w:rsidP="007B4D59">
      <w:pPr>
        <w:tabs>
          <w:tab w:val="left" w:pos="466"/>
        </w:tabs>
        <w:ind w:left="783" w:right="227"/>
      </w:pPr>
    </w:p>
    <w:p w14:paraId="4A6D2B43" w14:textId="77777777" w:rsidR="00DF3EC4" w:rsidRDefault="00DF3EC4" w:rsidP="00DF3EC4">
      <w:pPr>
        <w:tabs>
          <w:tab w:val="left" w:pos="466"/>
        </w:tabs>
        <w:ind w:right="227"/>
        <w:jc w:val="center"/>
        <w:rPr>
          <w:noProof/>
        </w:rPr>
      </w:pPr>
      <w:r>
        <w:br w:type="textWrapping" w:clear="all"/>
      </w:r>
      <w:r>
        <w:rPr>
          <w:noProof/>
        </w:rPr>
        <w:lastRenderedPageBreak/>
        <w:drawing>
          <wp:inline distT="0" distB="0" distL="0" distR="0" wp14:anchorId="5F9CCECB" wp14:editId="1DB61D74">
            <wp:extent cx="6085112" cy="73152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264216" cy="753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1752B" w14:textId="77777777" w:rsidR="00DF3EC4" w:rsidRPr="00DF3EC4" w:rsidRDefault="00DF3EC4" w:rsidP="00DF3EC4"/>
    <w:p w14:paraId="7398C590" w14:textId="77777777" w:rsidR="007B4D59" w:rsidRDefault="000C5432" w:rsidP="00EC7652">
      <w:pPr>
        <w:tabs>
          <w:tab w:val="left" w:pos="466"/>
        </w:tabs>
        <w:ind w:right="227"/>
        <w:jc w:val="center"/>
      </w:pPr>
      <w:r>
        <w:rPr>
          <w:noProof/>
        </w:rPr>
        <w:drawing>
          <wp:inline distT="0" distB="0" distL="0" distR="0" wp14:anchorId="6E949BEB" wp14:editId="562E69BA">
            <wp:extent cx="4199690" cy="3765550"/>
            <wp:effectExtent l="0" t="0" r="0" b="635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279152" cy="3836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02870" w14:textId="77777777" w:rsidR="00DF3EC4" w:rsidRDefault="00DF3EC4" w:rsidP="00EC7652">
      <w:pPr>
        <w:tabs>
          <w:tab w:val="left" w:pos="466"/>
        </w:tabs>
        <w:ind w:right="227"/>
        <w:jc w:val="center"/>
      </w:pPr>
      <w:r>
        <w:rPr>
          <w:noProof/>
        </w:rPr>
        <w:drawing>
          <wp:inline distT="0" distB="0" distL="0" distR="0" wp14:anchorId="4D9AD904" wp14:editId="48843D21">
            <wp:extent cx="5516880" cy="2464545"/>
            <wp:effectExtent l="0" t="0" r="762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527990" cy="2469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C25BC" w14:textId="77777777" w:rsidR="00DF3EC4" w:rsidRDefault="00DF3EC4" w:rsidP="00EC7652">
      <w:pPr>
        <w:tabs>
          <w:tab w:val="left" w:pos="466"/>
        </w:tabs>
        <w:ind w:right="227"/>
        <w:jc w:val="center"/>
      </w:pPr>
    </w:p>
    <w:p w14:paraId="55C056FE" w14:textId="77777777" w:rsidR="00E856E0" w:rsidRDefault="00E856E0" w:rsidP="00E856E0">
      <w:pPr>
        <w:pStyle w:val="ListParagraph"/>
        <w:numPr>
          <w:ilvl w:val="0"/>
          <w:numId w:val="1"/>
        </w:numPr>
        <w:tabs>
          <w:tab w:val="left" w:pos="466"/>
        </w:tabs>
        <w:ind w:right="227" w:hanging="567"/>
      </w:pPr>
      <w:r w:rsidRPr="002047F4">
        <w:rPr>
          <w:b/>
          <w:bCs/>
        </w:rPr>
        <w:t>R.C. Fierascu</w:t>
      </w:r>
      <w:r w:rsidRPr="002047F4">
        <w:t>, A. Ortan, I. C. Fierascu, I. Fierascu</w:t>
      </w:r>
      <w:r>
        <w:t xml:space="preserve">, </w:t>
      </w:r>
      <w:r w:rsidRPr="002047F4">
        <w:rPr>
          <w:i/>
          <w:iCs/>
        </w:rPr>
        <w:t>In vitro</w:t>
      </w:r>
      <w:r w:rsidRPr="002047F4">
        <w:t xml:space="preserve"> and </w:t>
      </w:r>
      <w:r w:rsidRPr="002047F4">
        <w:rPr>
          <w:i/>
          <w:iCs/>
        </w:rPr>
        <w:t>in vivo</w:t>
      </w:r>
      <w:r w:rsidRPr="002047F4">
        <w:t xml:space="preserve"> evaluation of antioxidant properties of wild-growing plants. A short review</w:t>
      </w:r>
      <w:r>
        <w:t xml:space="preserve">, </w:t>
      </w:r>
      <w:r w:rsidRPr="002047F4">
        <w:rPr>
          <w:b/>
          <w:bCs/>
          <w:i/>
          <w:iCs/>
        </w:rPr>
        <w:t>Current Opinion in Food Science</w:t>
      </w:r>
      <w:r w:rsidRPr="002047F4">
        <w:t xml:space="preserve">, </w:t>
      </w:r>
      <w:r w:rsidRPr="002047F4">
        <w:rPr>
          <w:b/>
          <w:bCs/>
        </w:rPr>
        <w:t>24, 1-8</w:t>
      </w:r>
      <w:r w:rsidRPr="000C5432">
        <w:rPr>
          <w:b/>
          <w:bCs/>
        </w:rPr>
        <w:t xml:space="preserve">, </w:t>
      </w:r>
      <w:r w:rsidR="000C5432" w:rsidRPr="000C5432">
        <w:rPr>
          <w:b/>
          <w:bCs/>
        </w:rPr>
        <w:t>2018,</w:t>
      </w:r>
      <w:r w:rsidR="000C5432">
        <w:t xml:space="preserve"> </w:t>
      </w:r>
      <w:hyperlink r:id="rId34" w:history="1">
        <w:r w:rsidR="000C5432" w:rsidRPr="005B71BB">
          <w:rPr>
            <w:rStyle w:val="Hyperlink"/>
          </w:rPr>
          <w:t>https://doi.org/10.1016/j.cofs.2018.08.006</w:t>
        </w:r>
      </w:hyperlink>
      <w:r>
        <w:t xml:space="preserve">, FI=3.734, Top 25%, </w:t>
      </w:r>
      <w:r w:rsidRPr="002047F4">
        <w:t>WOS:000452811700002</w:t>
      </w:r>
      <w:r>
        <w:t>.</w:t>
      </w:r>
    </w:p>
    <w:p w14:paraId="4ED622DE" w14:textId="77777777" w:rsidR="007B4D59" w:rsidRDefault="007B4D59" w:rsidP="007B4D59">
      <w:pPr>
        <w:pStyle w:val="ListParagraph"/>
        <w:tabs>
          <w:tab w:val="left" w:pos="466"/>
        </w:tabs>
        <w:ind w:right="227" w:firstLine="0"/>
      </w:pPr>
      <w:r>
        <w:t xml:space="preserve">Domeniu: </w:t>
      </w:r>
      <w:r w:rsidRPr="007B4D59">
        <w:t>Food Science &amp; Technology</w:t>
      </w:r>
    </w:p>
    <w:p w14:paraId="08047B43" w14:textId="77777777" w:rsidR="00DF3EC4" w:rsidRPr="007B4D59" w:rsidRDefault="00DF3EC4" w:rsidP="00DF3EC4">
      <w:pPr>
        <w:pStyle w:val="ListParagraph"/>
        <w:tabs>
          <w:tab w:val="left" w:pos="466"/>
        </w:tabs>
        <w:ind w:right="227" w:firstLine="0"/>
        <w:jc w:val="center"/>
      </w:pPr>
      <w:r>
        <w:rPr>
          <w:noProof/>
        </w:rPr>
        <w:lastRenderedPageBreak/>
        <w:drawing>
          <wp:inline distT="0" distB="0" distL="0" distR="0" wp14:anchorId="1429EA31" wp14:editId="270A0D0E">
            <wp:extent cx="3893820" cy="3663434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926480" cy="3694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9804C" w14:textId="77777777" w:rsidR="00E10BA8" w:rsidRDefault="00AD2817" w:rsidP="00EC7652">
      <w:pPr>
        <w:jc w:val="center"/>
      </w:pPr>
      <w:r>
        <w:rPr>
          <w:noProof/>
        </w:rPr>
        <w:drawing>
          <wp:inline distT="0" distB="0" distL="0" distR="0" wp14:anchorId="47A38EDA" wp14:editId="68AC26F2">
            <wp:extent cx="3947160" cy="3534686"/>
            <wp:effectExtent l="0" t="0" r="0" b="889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005483" cy="3586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BBDF9" w14:textId="77777777" w:rsidR="007B4D59" w:rsidRDefault="007B4D59" w:rsidP="00E856E0"/>
    <w:p w14:paraId="2173D58C" w14:textId="6B7E9297" w:rsidR="00B603C4" w:rsidRDefault="00DF3EC4" w:rsidP="00307CD5">
      <w:r>
        <w:rPr>
          <w:noProof/>
        </w:rPr>
        <w:drawing>
          <wp:inline distT="0" distB="0" distL="0" distR="0" wp14:anchorId="2F5F0561" wp14:editId="6B5E308E">
            <wp:extent cx="6210300" cy="126492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b="50435"/>
                    <a:stretch/>
                  </pic:blipFill>
                  <pic:spPr bwMode="auto">
                    <a:xfrm>
                      <a:off x="0" y="0"/>
                      <a:ext cx="6210300" cy="1264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5B216C" w14:textId="4BAB88E8" w:rsidR="0060619A" w:rsidRPr="0060619A" w:rsidRDefault="0060619A" w:rsidP="0060619A">
      <w:pPr>
        <w:pStyle w:val="ListParagraph"/>
        <w:widowControl/>
        <w:numPr>
          <w:ilvl w:val="0"/>
          <w:numId w:val="1"/>
        </w:numPr>
        <w:autoSpaceDE/>
        <w:autoSpaceDN/>
        <w:spacing w:after="160" w:line="276" w:lineRule="auto"/>
        <w:ind w:left="284" w:right="0"/>
        <w:contextualSpacing/>
        <w:rPr>
          <w:rFonts w:asciiTheme="majorBidi" w:hAnsiTheme="majorBidi" w:cstheme="majorBidi"/>
          <w:sz w:val="24"/>
          <w:szCs w:val="24"/>
        </w:rPr>
      </w:pPr>
      <w:r w:rsidRPr="000F1C79">
        <w:rPr>
          <w:rFonts w:asciiTheme="majorBidi" w:hAnsiTheme="majorBidi" w:cstheme="majorBidi"/>
          <w:sz w:val="24"/>
          <w:szCs w:val="24"/>
        </w:rPr>
        <w:lastRenderedPageBreak/>
        <w:t xml:space="preserve">Fierascu I., </w:t>
      </w:r>
      <w:r w:rsidRPr="009A72EA">
        <w:rPr>
          <w:rFonts w:asciiTheme="majorBidi" w:hAnsiTheme="majorBidi" w:cstheme="majorBidi"/>
          <w:b/>
          <w:bCs/>
          <w:sz w:val="24"/>
          <w:szCs w:val="24"/>
        </w:rPr>
        <w:t>Fierascu R.C.,</w:t>
      </w:r>
      <w:r w:rsidRPr="000F1C79">
        <w:rPr>
          <w:rFonts w:asciiTheme="majorBidi" w:hAnsiTheme="majorBidi" w:cstheme="majorBidi"/>
          <w:sz w:val="24"/>
          <w:szCs w:val="24"/>
        </w:rPr>
        <w:t xml:space="preserve"> Stirban A., Panaitescu D.M., Nicolae C.A., Raditoiu V., Zgarciu M.-S., Leahu A.C.</w:t>
      </w:r>
      <w:r>
        <w:rPr>
          <w:rFonts w:asciiTheme="majorBidi" w:hAnsiTheme="majorBidi" w:cstheme="majorBidi"/>
          <w:sz w:val="24"/>
          <w:szCs w:val="24"/>
        </w:rPr>
        <w:t xml:space="preserve">, </w:t>
      </w:r>
      <w:r w:rsidRPr="000F1C79">
        <w:rPr>
          <w:rFonts w:asciiTheme="majorBidi" w:hAnsiTheme="majorBidi" w:cstheme="majorBidi"/>
          <w:sz w:val="24"/>
          <w:szCs w:val="24"/>
        </w:rPr>
        <w:t>Chemical and mineral characterization of Romanian book paper materials (XVII–XIXth century)</w:t>
      </w:r>
      <w:r>
        <w:rPr>
          <w:rFonts w:asciiTheme="majorBidi" w:hAnsiTheme="majorBidi" w:cstheme="majorBidi"/>
          <w:sz w:val="24"/>
          <w:szCs w:val="24"/>
        </w:rPr>
        <w:t xml:space="preserve">, </w:t>
      </w:r>
      <w:r w:rsidRPr="000F1C79">
        <w:rPr>
          <w:rFonts w:asciiTheme="majorBidi" w:hAnsiTheme="majorBidi" w:cstheme="majorBidi"/>
          <w:sz w:val="24"/>
          <w:szCs w:val="24"/>
        </w:rPr>
        <w:t>2020</w:t>
      </w:r>
      <w:r>
        <w:rPr>
          <w:rFonts w:asciiTheme="majorBidi" w:hAnsiTheme="majorBidi" w:cstheme="majorBidi"/>
          <w:sz w:val="24"/>
          <w:szCs w:val="24"/>
        </w:rPr>
        <w:t xml:space="preserve">, </w:t>
      </w:r>
      <w:r w:rsidRPr="000F1C79">
        <w:rPr>
          <w:rFonts w:asciiTheme="majorBidi" w:hAnsiTheme="majorBidi" w:cstheme="majorBidi"/>
          <w:sz w:val="24"/>
          <w:szCs w:val="24"/>
        </w:rPr>
        <w:t>Microchemical Journal</w:t>
      </w:r>
      <w:r>
        <w:rPr>
          <w:rFonts w:asciiTheme="majorBidi" w:hAnsiTheme="majorBidi" w:cstheme="majorBidi"/>
          <w:sz w:val="24"/>
          <w:szCs w:val="24"/>
        </w:rPr>
        <w:t xml:space="preserve">, </w:t>
      </w:r>
      <w:r w:rsidRPr="000F1C79">
        <w:rPr>
          <w:rFonts w:asciiTheme="majorBidi" w:hAnsiTheme="majorBidi" w:cstheme="majorBidi"/>
          <w:sz w:val="24"/>
          <w:szCs w:val="24"/>
        </w:rPr>
        <w:t>152</w:t>
      </w:r>
      <w:r>
        <w:rPr>
          <w:rFonts w:asciiTheme="majorBidi" w:hAnsiTheme="majorBidi" w:cstheme="majorBidi"/>
          <w:sz w:val="24"/>
          <w:szCs w:val="24"/>
        </w:rPr>
        <w:t xml:space="preserve">, </w:t>
      </w:r>
      <w:r w:rsidRPr="000F1C79">
        <w:rPr>
          <w:rFonts w:asciiTheme="majorBidi" w:hAnsiTheme="majorBidi" w:cstheme="majorBidi"/>
          <w:sz w:val="24"/>
          <w:szCs w:val="24"/>
        </w:rPr>
        <w:t>104307</w:t>
      </w:r>
      <w:r>
        <w:rPr>
          <w:rFonts w:asciiTheme="majorBidi" w:hAnsiTheme="majorBidi" w:cstheme="majorBidi"/>
          <w:sz w:val="24"/>
          <w:szCs w:val="24"/>
        </w:rPr>
        <w:t xml:space="preserve">, doi: </w:t>
      </w:r>
      <w:r w:rsidRPr="000F1C79">
        <w:rPr>
          <w:rFonts w:asciiTheme="majorBidi" w:hAnsiTheme="majorBidi" w:cstheme="majorBidi"/>
          <w:sz w:val="24"/>
          <w:szCs w:val="24"/>
        </w:rPr>
        <w:t>10.1016/j.microc.2019.104307</w:t>
      </w:r>
    </w:p>
    <w:p w14:paraId="71CA9447" w14:textId="6D3599D3" w:rsidR="0060619A" w:rsidRPr="00B603C4" w:rsidRDefault="0060619A" w:rsidP="00307CD5">
      <w:r>
        <w:rPr>
          <w:noProof/>
        </w:rPr>
        <w:drawing>
          <wp:inline distT="0" distB="0" distL="0" distR="0" wp14:anchorId="3ED6852D" wp14:editId="41A8363D">
            <wp:extent cx="6210300" cy="579628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579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0619A" w:rsidRPr="00B603C4" w:rsidSect="00EC7652">
      <w:footerReference w:type="default" r:id="rId39"/>
      <w:pgSz w:w="12240" w:h="15840"/>
      <w:pgMar w:top="851" w:right="900" w:bottom="851" w:left="1560" w:header="720" w:footer="720" w:gutter="0"/>
      <w:pgNumType w:start="3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380C87F" w14:textId="77777777" w:rsidR="00417B2F" w:rsidRDefault="00417B2F" w:rsidP="00AD2817">
      <w:r>
        <w:separator/>
      </w:r>
    </w:p>
  </w:endnote>
  <w:endnote w:type="continuationSeparator" w:id="0">
    <w:p w14:paraId="352CE6FD" w14:textId="77777777" w:rsidR="00417B2F" w:rsidRDefault="00417B2F" w:rsidP="00AD28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9AC517" w14:textId="77777777" w:rsidR="00AD2817" w:rsidRDefault="00AD2817">
    <w:pPr>
      <w:pStyle w:val="Footer"/>
      <w:jc w:val="center"/>
    </w:pPr>
  </w:p>
  <w:p w14:paraId="6F88117E" w14:textId="77777777" w:rsidR="00AD2817" w:rsidRDefault="00AD281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BEF0FD5" w14:textId="77777777" w:rsidR="00417B2F" w:rsidRDefault="00417B2F" w:rsidP="00AD2817">
      <w:r>
        <w:separator/>
      </w:r>
    </w:p>
  </w:footnote>
  <w:footnote w:type="continuationSeparator" w:id="0">
    <w:p w14:paraId="2AE9EA36" w14:textId="77777777" w:rsidR="00417B2F" w:rsidRDefault="00417B2F" w:rsidP="00AD281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044386B"/>
    <w:multiLevelType w:val="hybridMultilevel"/>
    <w:tmpl w:val="51EC25E0"/>
    <w:lvl w:ilvl="0" w:tplc="7FB6F108">
      <w:start w:val="1"/>
      <w:numFmt w:val="decimal"/>
      <w:lvlText w:val="%1."/>
      <w:lvlJc w:val="left"/>
      <w:pPr>
        <w:ind w:left="783" w:hanging="23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o-RO" w:eastAsia="ro-RO" w:bidi="ro-RO"/>
      </w:rPr>
    </w:lvl>
    <w:lvl w:ilvl="1" w:tplc="7DF4640A">
      <w:numFmt w:val="bullet"/>
      <w:lvlText w:val="•"/>
      <w:lvlJc w:val="left"/>
      <w:pPr>
        <w:ind w:left="1340" w:hanging="231"/>
      </w:pPr>
      <w:rPr>
        <w:rFonts w:hint="default"/>
        <w:lang w:val="ro-RO" w:eastAsia="ro-RO" w:bidi="ro-RO"/>
      </w:rPr>
    </w:lvl>
    <w:lvl w:ilvl="2" w:tplc="4490C958">
      <w:numFmt w:val="bullet"/>
      <w:lvlText w:val="•"/>
      <w:lvlJc w:val="left"/>
      <w:pPr>
        <w:ind w:left="2249" w:hanging="231"/>
      </w:pPr>
      <w:rPr>
        <w:rFonts w:hint="default"/>
        <w:lang w:val="ro-RO" w:eastAsia="ro-RO" w:bidi="ro-RO"/>
      </w:rPr>
    </w:lvl>
    <w:lvl w:ilvl="3" w:tplc="CF5EF8E0">
      <w:numFmt w:val="bullet"/>
      <w:lvlText w:val="•"/>
      <w:lvlJc w:val="left"/>
      <w:pPr>
        <w:ind w:left="3158" w:hanging="231"/>
      </w:pPr>
      <w:rPr>
        <w:rFonts w:hint="default"/>
        <w:lang w:val="ro-RO" w:eastAsia="ro-RO" w:bidi="ro-RO"/>
      </w:rPr>
    </w:lvl>
    <w:lvl w:ilvl="4" w:tplc="4CB65A3A">
      <w:numFmt w:val="bullet"/>
      <w:lvlText w:val="•"/>
      <w:lvlJc w:val="left"/>
      <w:pPr>
        <w:ind w:left="4068" w:hanging="231"/>
      </w:pPr>
      <w:rPr>
        <w:rFonts w:hint="default"/>
        <w:lang w:val="ro-RO" w:eastAsia="ro-RO" w:bidi="ro-RO"/>
      </w:rPr>
    </w:lvl>
    <w:lvl w:ilvl="5" w:tplc="DD361522">
      <w:numFmt w:val="bullet"/>
      <w:lvlText w:val="•"/>
      <w:lvlJc w:val="left"/>
      <w:pPr>
        <w:ind w:left="4977" w:hanging="231"/>
      </w:pPr>
      <w:rPr>
        <w:rFonts w:hint="default"/>
        <w:lang w:val="ro-RO" w:eastAsia="ro-RO" w:bidi="ro-RO"/>
      </w:rPr>
    </w:lvl>
    <w:lvl w:ilvl="6" w:tplc="FEDCCF06">
      <w:numFmt w:val="bullet"/>
      <w:lvlText w:val="•"/>
      <w:lvlJc w:val="left"/>
      <w:pPr>
        <w:ind w:left="5886" w:hanging="231"/>
      </w:pPr>
      <w:rPr>
        <w:rFonts w:hint="default"/>
        <w:lang w:val="ro-RO" w:eastAsia="ro-RO" w:bidi="ro-RO"/>
      </w:rPr>
    </w:lvl>
    <w:lvl w:ilvl="7" w:tplc="CE149100">
      <w:numFmt w:val="bullet"/>
      <w:lvlText w:val="•"/>
      <w:lvlJc w:val="left"/>
      <w:pPr>
        <w:ind w:left="6796" w:hanging="231"/>
      </w:pPr>
      <w:rPr>
        <w:rFonts w:hint="default"/>
        <w:lang w:val="ro-RO" w:eastAsia="ro-RO" w:bidi="ro-RO"/>
      </w:rPr>
    </w:lvl>
    <w:lvl w:ilvl="8" w:tplc="3F5E568E">
      <w:numFmt w:val="bullet"/>
      <w:lvlText w:val="•"/>
      <w:lvlJc w:val="left"/>
      <w:pPr>
        <w:ind w:left="7705" w:hanging="231"/>
      </w:pPr>
      <w:rPr>
        <w:rFonts w:hint="default"/>
        <w:lang w:val="ro-RO" w:eastAsia="ro-RO" w:bidi="ro-RO"/>
      </w:rPr>
    </w:lvl>
  </w:abstractNum>
  <w:abstractNum w:abstractNumId="1" w15:restartNumberingAfterBreak="0">
    <w:nsid w:val="2A54090C"/>
    <w:multiLevelType w:val="hybridMultilevel"/>
    <w:tmpl w:val="A7B67A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1E46"/>
    <w:rsid w:val="000C094E"/>
    <w:rsid w:val="000C5432"/>
    <w:rsid w:val="002A2422"/>
    <w:rsid w:val="00307CD5"/>
    <w:rsid w:val="00417B2F"/>
    <w:rsid w:val="00453269"/>
    <w:rsid w:val="004616F9"/>
    <w:rsid w:val="004E2CC9"/>
    <w:rsid w:val="005D5E42"/>
    <w:rsid w:val="0060619A"/>
    <w:rsid w:val="00641E46"/>
    <w:rsid w:val="007B4D59"/>
    <w:rsid w:val="009F495A"/>
    <w:rsid w:val="00AD2817"/>
    <w:rsid w:val="00B603C4"/>
    <w:rsid w:val="00C27CAF"/>
    <w:rsid w:val="00DC0CF6"/>
    <w:rsid w:val="00DF3EC4"/>
    <w:rsid w:val="00E10BA8"/>
    <w:rsid w:val="00E856E0"/>
    <w:rsid w:val="00EC7652"/>
    <w:rsid w:val="00F54549"/>
    <w:rsid w:val="00FE3E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9CF42C"/>
  <w15:chartTrackingRefBased/>
  <w15:docId w15:val="{5C2569E8-E92E-4966-9F83-5182F6871E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41E4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ro-RO" w:eastAsia="ro-RO" w:bidi="ro-RO"/>
    </w:rPr>
  </w:style>
  <w:style w:type="paragraph" w:styleId="Heading1">
    <w:name w:val="heading 1"/>
    <w:basedOn w:val="Normal"/>
    <w:link w:val="Heading1Char"/>
    <w:uiPriority w:val="9"/>
    <w:qFormat/>
    <w:rsid w:val="00641E46"/>
    <w:pPr>
      <w:spacing w:line="275" w:lineRule="exact"/>
      <w:ind w:left="216"/>
      <w:outlineLvl w:val="0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41E46"/>
    <w:rPr>
      <w:rFonts w:ascii="Times New Roman" w:eastAsia="Times New Roman" w:hAnsi="Times New Roman" w:cs="Times New Roman"/>
      <w:b/>
      <w:bCs/>
      <w:sz w:val="24"/>
      <w:szCs w:val="24"/>
      <w:lang w:val="ro-RO" w:eastAsia="ro-RO" w:bidi="ro-RO"/>
    </w:rPr>
  </w:style>
  <w:style w:type="paragraph" w:styleId="BodyText">
    <w:name w:val="Body Text"/>
    <w:basedOn w:val="Normal"/>
    <w:link w:val="BodyTextChar"/>
    <w:uiPriority w:val="1"/>
    <w:qFormat/>
    <w:rsid w:val="00641E46"/>
    <w:rPr>
      <w:b/>
      <w:bCs/>
    </w:rPr>
  </w:style>
  <w:style w:type="character" w:customStyle="1" w:styleId="BodyTextChar">
    <w:name w:val="Body Text Char"/>
    <w:basedOn w:val="DefaultParagraphFont"/>
    <w:link w:val="BodyText"/>
    <w:uiPriority w:val="1"/>
    <w:rsid w:val="00641E46"/>
    <w:rPr>
      <w:rFonts w:ascii="Times New Roman" w:eastAsia="Times New Roman" w:hAnsi="Times New Roman" w:cs="Times New Roman"/>
      <w:b/>
      <w:bCs/>
      <w:lang w:val="ro-RO" w:eastAsia="ro-RO" w:bidi="ro-RO"/>
    </w:rPr>
  </w:style>
  <w:style w:type="paragraph" w:customStyle="1" w:styleId="TableParagraph">
    <w:name w:val="Table Paragraph"/>
    <w:basedOn w:val="Normal"/>
    <w:uiPriority w:val="1"/>
    <w:qFormat/>
    <w:rsid w:val="00641E46"/>
    <w:pPr>
      <w:spacing w:line="219" w:lineRule="exact"/>
      <w:ind w:left="393"/>
    </w:pPr>
  </w:style>
  <w:style w:type="paragraph" w:styleId="ListParagraph">
    <w:name w:val="List Paragraph"/>
    <w:basedOn w:val="Normal"/>
    <w:uiPriority w:val="1"/>
    <w:qFormat/>
    <w:rsid w:val="00E856E0"/>
    <w:pPr>
      <w:ind w:left="783" w:right="231" w:hanging="567"/>
      <w:jc w:val="both"/>
    </w:pPr>
  </w:style>
  <w:style w:type="character" w:styleId="Hyperlink">
    <w:name w:val="Hyperlink"/>
    <w:basedOn w:val="DefaultParagraphFont"/>
    <w:uiPriority w:val="99"/>
    <w:unhideWhenUsed/>
    <w:rsid w:val="00E856E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C5432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AD281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D2817"/>
    <w:rPr>
      <w:rFonts w:ascii="Times New Roman" w:eastAsia="Times New Roman" w:hAnsi="Times New Roman" w:cs="Times New Roman"/>
      <w:lang w:val="ro-RO" w:eastAsia="ro-RO" w:bidi="ro-RO"/>
    </w:rPr>
  </w:style>
  <w:style w:type="paragraph" w:styleId="Footer">
    <w:name w:val="footer"/>
    <w:basedOn w:val="Normal"/>
    <w:link w:val="FooterChar"/>
    <w:uiPriority w:val="99"/>
    <w:unhideWhenUsed/>
    <w:rsid w:val="00AD281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D2817"/>
    <w:rPr>
      <w:rFonts w:ascii="Times New Roman" w:eastAsia="Times New Roman" w:hAnsi="Times New Roman" w:cs="Times New Roman"/>
      <w:lang w:val="ro-RO" w:eastAsia="ro-RO" w:bidi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603C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03C4"/>
    <w:rPr>
      <w:rFonts w:ascii="Segoe UI" w:eastAsia="Times New Roman" w:hAnsi="Segoe UI" w:cs="Segoe UI"/>
      <w:sz w:val="18"/>
      <w:szCs w:val="18"/>
      <w:lang w:val="ro-RO" w:eastAsia="ro-RO" w:bidi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x.doi.org/10.1016/j.indcrop.2016.01.011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4.pn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hyperlink" Target="https://doi.org/10.1016/j.cofs.2018.08.006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doi.org/10.1016/j.apsusc.2017.04.061" TargetMode="External"/><Relationship Id="rId17" Type="http://schemas.openxmlformats.org/officeDocument/2006/relationships/hyperlink" Target="http://doi.org/10.1038/s41598-017-12804-7" TargetMode="External"/><Relationship Id="rId25" Type="http://schemas.openxmlformats.org/officeDocument/2006/relationships/hyperlink" Target="https://doi.org/10.1016/j.fct.2017.11.008" TargetMode="External"/><Relationship Id="rId33" Type="http://schemas.openxmlformats.org/officeDocument/2006/relationships/image" Target="media/image20.png"/><Relationship Id="rId38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29" Type="http://schemas.openxmlformats.org/officeDocument/2006/relationships/hyperlink" Target="https://doi.org/10.1016/j.msec.2018.08.042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32" Type="http://schemas.openxmlformats.org/officeDocument/2006/relationships/image" Target="media/image19.png"/><Relationship Id="rId37" Type="http://schemas.openxmlformats.org/officeDocument/2006/relationships/image" Target="media/image23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image" Target="media/image16.png"/><Relationship Id="rId36" Type="http://schemas.openxmlformats.org/officeDocument/2006/relationships/image" Target="media/image22.png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hyperlink" Target="https://doi.org/10.1016/j.apsusc.2017.08.087" TargetMode="External"/><Relationship Id="rId27" Type="http://schemas.openxmlformats.org/officeDocument/2006/relationships/image" Target="media/image15.png"/><Relationship Id="rId30" Type="http://schemas.openxmlformats.org/officeDocument/2006/relationships/image" Target="media/image17.png"/><Relationship Id="rId35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5EDCCC-4663-4D6D-85C6-2FB27BA48A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615</Words>
  <Characters>3512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Radu Claudiu Fierasc</dc:creator>
  <cp:keywords/>
  <dc:description/>
  <cp:lastModifiedBy>Radu Fierascu</cp:lastModifiedBy>
  <cp:revision>3</cp:revision>
  <cp:lastPrinted>2019-06-05T07:36:00Z</cp:lastPrinted>
  <dcterms:created xsi:type="dcterms:W3CDTF">2020-11-24T11:56:00Z</dcterms:created>
  <dcterms:modified xsi:type="dcterms:W3CDTF">2020-11-24T17:38:00Z</dcterms:modified>
</cp:coreProperties>
</file>